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FTT hearing notes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Record the live issues, evidence references, tribunal questions, rulings and next steps during an FTT hearing.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are attending an oral or remote FTT hearing and want a structured note that follows the issues.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file it as evidence unless directed, record privileged settlement discussions, or treat your notes as an official transcript.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FTT directions or order, including the paragraph, deadline, format and recipients for this task.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case reference and the correct names of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source documents, amounts and evidence references needed to complete the body.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body from the source documents and use neutral, specific language.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completed entry: ‘Issue: [specific issue]. Evidence: document A12, page 34. Action: [specific next step and date].’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Directions: the document follows the current FTT directions, including its deadline, format and page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Orders sought: each request is stated separately and does not overstate what the Tribunal can or has already ordered.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Service: send the same final version to every required party and the Tribunal, retaining proof.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Tribunal Procedure (First-tier Tribunal) (Property Chamber) Rules 2013: https://www.legislation.gov.uk/uksi/2013/1169/contents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FTT hearing notes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rPr>
          <w:tblHeader w:val="true"/>
          <w:cantSplit/>
        </w:trPr>
        <w:tc>
          <w:tcPr>
            <w:tcW w:type="dxa" w:w="306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Case</w:t>
            </w:r>
          </w:p>
        </w:tc>
        <w:tc>
          <w:tcPr>
            <w:tcW w:type="dxa" w:w="306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Hearing</w:t>
            </w:r>
          </w:p>
        </w:tc>
        <w:tc>
          <w:tcPr>
            <w:tcW w:type="dxa" w:w="306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Attendees</w:t>
            </w:r>
          </w:p>
        </w:tc>
      </w:tr>
      <w:tr>
        <w:trPr>
          <w:cantSplit/>
        </w:trPr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REFERENCE / PROPERTY]</w:t>
            </w:r>
          </w:p>
        </w:tc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DATE, TIME, FORMAT]</w:t>
            </w:r>
          </w:p>
        </w:tc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TRIBUNAL AND PARTIES]</w:t>
            </w:r>
          </w:p>
        </w:tc>
      </w:tr>
    </w:tbl>
    <w:p/>
    <w:p>
      <w:pPr>
        <w:pStyle w:val="Heading1"/>
      </w:pPr>
      <w:r>
        <w:t>Opening checklist</w:t>
      </w:r>
    </w:p>
    <w:p>
      <w:pPr>
        <w:pStyle w:val="ListBullet"/>
      </w:pPr>
      <w:r>
        <w:rPr>
          <w:shd w:fill="FFF2CC"/>
        </w:rPr>
        <w:t>Bundle version and page count: [ENTER].</w:t>
      </w:r>
    </w:p>
    <w:p>
      <w:pPr>
        <w:pStyle w:val="ListBullet"/>
      </w:pPr>
      <w:r>
        <w:rPr>
          <w:shd w:fill="FFF2CC"/>
        </w:rPr>
        <w:t>Live issues in order: [ENTER].</w:t>
      </w:r>
    </w:p>
    <w:p>
      <w:pPr>
        <w:pStyle w:val="ListBullet"/>
      </w:pPr>
      <w:r>
        <w:rPr>
          <w:shd w:fill="FFF2CC"/>
        </w:rPr>
        <w:t>Orders sought: [ENTER].</w:t>
      </w:r>
    </w:p>
    <w:p>
      <w:pPr>
        <w:pStyle w:val="ListBullet"/>
      </w:pPr>
      <w:r>
        <w:rPr>
          <w:shd w:fill="FFF2CC"/>
        </w:rPr>
        <w:t>Witnesses and time estimate: [ENTER].</w:t>
      </w:r>
    </w:p>
    <w:p>
      <w:pPr>
        <w:pStyle w:val="Heading1"/>
      </w:pPr>
      <w:r>
        <w:t>Issue-by-issue live note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381"/>
        <w:gridCol w:w="1928"/>
        <w:gridCol w:w="2381"/>
        <w:gridCol w:w="1134"/>
      </w:tblGrid>
      <w:tr>
        <w:trPr>
          <w:tblHeader w:val="true"/>
          <w:cantSplit/>
        </w:trPr>
        <w:tc>
          <w:tcPr>
            <w:tcW w:type="dxa" w:w="170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Issue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My point / evidence page</w:t>
            </w:r>
          </w:p>
        </w:tc>
        <w:tc>
          <w:tcPr>
            <w:tcW w:type="dxa" w:w="192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Other party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Tribunal question or ruling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Follow-up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Costs and protection applications</w:t>
      </w:r>
    </w:p>
    <w:p>
      <w:r>
        <w:rPr>
          <w:shd w:fill="FFF2CC"/>
        </w:rPr>
        <w:t>[DELETE IF NOT APPLICABLE — record fee reimbursement, section 20C, paragraph 5A and Rule 13 separately, with the exact order sought].</w:t>
      </w:r>
    </w:p>
    <w:p>
      <w:pPr>
        <w:pStyle w:val="Heading1"/>
      </w:pPr>
      <w:r>
        <w:t>End-of-hearing record</w:t>
      </w:r>
    </w:p>
    <w:p>
      <w:pPr>
        <w:pStyle w:val="ListBullet"/>
      </w:pPr>
      <w:r>
        <w:rPr>
          <w:shd w:fill="FFF2CC"/>
        </w:rPr>
        <w:t>Decision given or reserved: [ENTER].</w:t>
      </w:r>
    </w:p>
    <w:p>
      <w:pPr>
        <w:pStyle w:val="ListBullet"/>
      </w:pPr>
      <w:r>
        <w:rPr>
          <w:shd w:fill="FFF2CC"/>
        </w:rPr>
        <w:t>Further directions and deadlines: [ENTER].</w:t>
      </w:r>
    </w:p>
    <w:p>
      <w:pPr>
        <w:pStyle w:val="ListBullet"/>
      </w:pPr>
      <w:r>
        <w:rPr>
          <w:shd w:fill="FFF2CC"/>
        </w:rPr>
        <w:t>Written decision expected / sent: [ENTER].</w:t>
      </w:r>
    </w:p>
    <w:p>
      <w:pPr>
        <w:pStyle w:val="ListBullet"/>
      </w:pPr>
      <w:r>
        <w:rPr>
          <w:shd w:fill="FFF2CC"/>
        </w:rPr>
        <w:t>Immediate action and owner: [ENTER].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FTT hearing notes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