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FTT decision-review record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Classify each finding and order, record deadlines, and separate a determination of payability from an express payment obligation.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have received an FTT decision or order and need a reliable action record.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assume every section 27A determination orders repayment, calculate appeal time from memory, or use this record as a notice of appeal.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FTT directions or order, including the paragraph, deadline, format and recipients for this task.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case reference and the correct names of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source documents, amounts and evidence references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Directions: the document follows the current FTT directions, including its deadline, format and page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Orders sought: each request is stated separately and does not overstate what the Tribunal can or has already ordered.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Service: send the same final version to every required party and the Tribunal, retaining proof.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Tribunal Procedure (First-tier Tribunal) (Property Chamber) Rules 2013: https://www.legislation.gov.uk/uksi/2013/1169/contents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FTT decision-review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098"/>
        <w:gridCol w:w="2098"/>
        <w:gridCol w:w="2721"/>
      </w:tblGrid>
      <w:tr>
        <w:trPr>
          <w:tblHeader w:val="true"/>
          <w:cantSplit/>
        </w:trPr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 reference</w:t>
            </w:r>
          </w:p>
        </w:tc>
        <w:tc>
          <w:tcPr>
            <w:tcW w:type="dxa" w:w="209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Decision date</w:t>
            </w:r>
          </w:p>
        </w:tc>
        <w:tc>
          <w:tcPr>
            <w:tcW w:type="dxa" w:w="209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Sent date</w:t>
            </w:r>
          </w:p>
        </w:tc>
        <w:tc>
          <w:tcPr>
            <w:tcW w:type="dxa" w:w="272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Deadline source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09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09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72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DIRECTIONS / RULE / ORDER]</w:t>
            </w:r>
          </w:p>
        </w:tc>
      </w:tr>
    </w:tbl>
    <w:p/>
    <w:p>
      <w:pPr>
        <w:pStyle w:val="Heading1"/>
      </w:pPr>
      <w:r>
        <w:t>Decision classification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814"/>
        <w:gridCol w:w="2665"/>
        <w:gridCol w:w="1928"/>
        <w:gridCol w:w="1644"/>
      </w:tblGrid>
      <w:tr>
        <w:trPr>
          <w:tblHeader w:val="true"/>
          <w:cantSplit/>
        </w:trPr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Paragraph</w:t>
            </w:r>
          </w:p>
        </w:tc>
        <w:tc>
          <w:tcPr>
            <w:tcW w:type="dxa" w:w="181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266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Finding / order</w:t>
            </w:r>
          </w:p>
        </w:tc>
        <w:tc>
          <w:tcPr>
            <w:tcW w:type="dxa" w:w="192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Type</w:t>
            </w:r>
          </w:p>
        </w:tc>
        <w:tc>
          <w:tcPr>
            <w:tcW w:type="dxa" w:w="164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Action / deadline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81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66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EXACT WORDS OR CAREFUL SUMMARY]</w:t>
            </w:r>
          </w:p>
        </w:tc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DETERMINATION / PAYMENT / FEE / COSTS / DIRECTION]</w:t>
            </w:r>
          </w:p>
        </w:tc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Payment wording check</w:t>
      </w:r>
    </w:p>
    <w:p>
      <w:pPr>
        <w:pStyle w:val="ListBullet"/>
      </w:pPr>
      <w:r>
        <w:rPr>
          <w:shd w:fill="FFF2CC"/>
        </w:rPr>
        <w:t>Does the decision expressly say who must pay whom? [ENTER].</w:t>
      </w:r>
    </w:p>
    <w:p>
      <w:pPr>
        <w:pStyle w:val="ListBullet"/>
      </w:pPr>
      <w:r>
        <w:rPr>
          <w:shd w:fill="FFF2CC"/>
        </w:rPr>
        <w:t>Does it state the amount and payment date? [ENTER].</w:t>
      </w:r>
    </w:p>
    <w:p>
      <w:pPr>
        <w:pStyle w:val="ListBullet"/>
      </w:pPr>
      <w:r>
        <w:rPr>
          <w:shd w:fill="FFF2CC"/>
        </w:rPr>
        <w:t>If not, what separate calculation, account adjustment, agreement or court route may be needed? [ENTER].</w:t>
      </w:r>
    </w:p>
    <w:p>
      <w:pPr>
        <w:pStyle w:val="Heading1"/>
      </w:pPr>
      <w:r>
        <w:t>Review / appeal / compliance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1417"/>
        <w:gridCol w:w="2098"/>
        <w:gridCol w:w="1871"/>
        <w:gridCol w:w="1701"/>
      </w:tblGrid>
      <w:tr>
        <w:trPr>
          <w:tblHeader w:val="true"/>
          <w:cantSplit/>
        </w:trPr>
        <w:tc>
          <w:tcPr>
            <w:tcW w:type="dxa" w:w="204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Possible step</w:t>
            </w:r>
          </w:p>
        </w:tc>
        <w:tc>
          <w:tcPr>
            <w:tcW w:type="dxa" w:w="14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Deadline</w:t>
            </w:r>
          </w:p>
        </w:tc>
        <w:tc>
          <w:tcPr>
            <w:tcW w:type="dxa" w:w="209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Form / permission</w:t>
            </w:r>
          </w:p>
        </w:tc>
        <w:tc>
          <w:tcPr>
            <w:tcW w:type="dxa" w:w="187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Stay position</w:t>
            </w:r>
          </w:p>
        </w:tc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Action owner</w:t>
            </w:r>
          </w:p>
        </w:tc>
      </w:tr>
      <w:tr>
        <w:trPr>
          <w:cantSplit/>
        </w:trPr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09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Next calculation and correspondence</w:t>
      </w:r>
    </w:p>
    <w:p>
      <w:r>
        <w:rPr>
          <w:shd w:fill="FFF2CC"/>
        </w:rPr>
        <w:t>[ENTER WHAT MUST BE CALCULATED, WHO WILL CHECK IT, AND THE NEXT LETTER / APPLICATION].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FTT decision-review record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